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Default="00F7402E" w:rsidP="00F7402E">
      <w:pPr>
        <w:pStyle w:val="2666"/>
        <w:spacing w:before="0" w:beforeAutospacing="0" w:after="0" w:afterAutospacing="0"/>
      </w:pPr>
    </w:p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4105618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7534B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ВІСІМНАДЦЯТА ПОЗАЧЕРГОВА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6C0473" w:rsidRDefault="007F31AC" w:rsidP="007F31AC">
      <w:pPr>
        <w:jc w:val="both"/>
        <w:rPr>
          <w:b/>
          <w:sz w:val="28"/>
          <w:szCs w:val="28"/>
          <w:lang w:val="ru-RU"/>
        </w:rPr>
      </w:pPr>
      <w:r w:rsidRPr="007F31AC">
        <w:rPr>
          <w:b/>
          <w:sz w:val="28"/>
          <w:szCs w:val="28"/>
        </w:rPr>
        <w:t xml:space="preserve">від </w:t>
      </w:r>
      <w:r w:rsidR="00325EAC" w:rsidRPr="006C0473">
        <w:rPr>
          <w:b/>
          <w:sz w:val="28"/>
          <w:szCs w:val="28"/>
          <w:lang w:val="ru-RU"/>
        </w:rPr>
        <w:t>2</w:t>
      </w:r>
      <w:r w:rsidRPr="007F31AC">
        <w:rPr>
          <w:b/>
          <w:sz w:val="28"/>
          <w:szCs w:val="28"/>
        </w:rPr>
        <w:t xml:space="preserve">1 </w:t>
      </w:r>
      <w:r w:rsidR="00325EAC">
        <w:rPr>
          <w:b/>
          <w:sz w:val="28"/>
          <w:szCs w:val="28"/>
          <w:lang w:val="en-US"/>
        </w:rPr>
        <w:t>c</w:t>
      </w:r>
      <w:proofErr w:type="spellStart"/>
      <w:r w:rsidR="00325EAC">
        <w:rPr>
          <w:b/>
          <w:sz w:val="28"/>
          <w:szCs w:val="28"/>
        </w:rPr>
        <w:t>іч</w:t>
      </w:r>
      <w:r w:rsidRPr="007F31AC">
        <w:rPr>
          <w:b/>
          <w:sz w:val="28"/>
          <w:szCs w:val="28"/>
        </w:rPr>
        <w:t>ня</w:t>
      </w:r>
      <w:proofErr w:type="spellEnd"/>
      <w:r w:rsidRPr="007F31AC">
        <w:rPr>
          <w:b/>
          <w:sz w:val="28"/>
          <w:szCs w:val="28"/>
        </w:rPr>
        <w:t xml:space="preserve"> 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7534B9">
        <w:rPr>
          <w:b/>
          <w:sz w:val="28"/>
          <w:szCs w:val="28"/>
          <w:lang w:val="ru-RU"/>
        </w:rPr>
        <w:t xml:space="preserve"> 18/1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F7402E" w:rsidRDefault="00F7402E" w:rsidP="00012725">
      <w:pPr>
        <w:rPr>
          <w:b/>
          <w:sz w:val="28"/>
          <w:szCs w:val="28"/>
        </w:rPr>
      </w:pPr>
    </w:p>
    <w:p w:rsidR="000179ED" w:rsidRDefault="000179ED" w:rsidP="000179ED">
      <w:pPr>
        <w:pStyle w:val="2666"/>
        <w:spacing w:before="0" w:beforeAutospacing="0" w:after="0" w:afterAutospacing="0"/>
      </w:pPr>
    </w:p>
    <w:p w:rsidR="000179ED" w:rsidRDefault="000179ED" w:rsidP="00017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бюджету Гатненської територіальної громади</w:t>
      </w:r>
    </w:p>
    <w:p w:rsidR="000179ED" w:rsidRDefault="000179ED" w:rsidP="000179ED">
      <w:pPr>
        <w:rPr>
          <w:b/>
          <w:sz w:val="28"/>
          <w:szCs w:val="28"/>
        </w:rPr>
      </w:pPr>
    </w:p>
    <w:p w:rsidR="000179ED" w:rsidRDefault="000179ED" w:rsidP="000179ED">
      <w:pPr>
        <w:rPr>
          <w:b/>
          <w:sz w:val="28"/>
          <w:szCs w:val="28"/>
        </w:rPr>
      </w:pPr>
    </w:p>
    <w:p w:rsidR="000179ED" w:rsidRDefault="000179ED" w:rsidP="000179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2022 рік» (зі змінами), «Про місцеве самоврядування» (зі змінами)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сесія Гатненської сільської ради</w:t>
      </w:r>
    </w:p>
    <w:p w:rsidR="000179ED" w:rsidRDefault="000179ED" w:rsidP="000179ED">
      <w:pPr>
        <w:jc w:val="both"/>
        <w:rPr>
          <w:sz w:val="28"/>
          <w:szCs w:val="28"/>
        </w:rPr>
      </w:pPr>
    </w:p>
    <w:p w:rsidR="000179ED" w:rsidRDefault="000179ED" w:rsidP="00017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179ED" w:rsidRDefault="000179ED" w:rsidP="000179ED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0179ED" w:rsidRDefault="000179ED" w:rsidP="000179ED">
      <w:pPr>
        <w:pStyle w:val="a3"/>
        <w:numPr>
          <w:ilvl w:val="0"/>
          <w:numId w:val="18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видаткову частину загального фонду бюджету Гатненської сільської територіальної громади за рахунок залишку коштів, що утворився станом на 01.01.2022 року, на загальну суму </w:t>
      </w:r>
      <w:r>
        <w:rPr>
          <w:sz w:val="28"/>
          <w:szCs w:val="28"/>
          <w:lang w:val="ru-RU"/>
        </w:rPr>
        <w:t>480</w:t>
      </w:r>
      <w:r>
        <w:rPr>
          <w:sz w:val="28"/>
          <w:szCs w:val="28"/>
        </w:rPr>
        <w:t xml:space="preserve"> 000,00 грн, за головними розпорядниками коштів, а саме: 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Гатненська сільська рада (01):</w:t>
      </w:r>
    </w:p>
    <w:p w:rsidR="000179ED" w:rsidRDefault="000179ED" w:rsidP="000179E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0118330 </w:t>
      </w:r>
      <w:r>
        <w:rPr>
          <w:sz w:val="28"/>
          <w:szCs w:val="28"/>
        </w:rPr>
        <w:t>КЕКВ 2240 на суму  480 000,00 грн.</w:t>
      </w:r>
    </w:p>
    <w:p w:rsidR="000179ED" w:rsidRDefault="000179ED" w:rsidP="000179ED">
      <w:pPr>
        <w:pStyle w:val="a3"/>
        <w:spacing w:line="276" w:lineRule="auto"/>
        <w:jc w:val="both"/>
        <w:rPr>
          <w:sz w:val="28"/>
          <w:szCs w:val="28"/>
        </w:rPr>
      </w:pPr>
    </w:p>
    <w:p w:rsidR="000179ED" w:rsidRDefault="000179ED" w:rsidP="000179ED">
      <w:pPr>
        <w:pStyle w:val="a3"/>
        <w:numPr>
          <w:ilvl w:val="0"/>
          <w:numId w:val="18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видаткову частину спеціального фонду (бюджету розвитку)  за рахунок залишку коштів, що утворився станом на 01.01.2022 року, на загальну суму 2 350 000,00 грн. за головними розпорядниками коштів, а саме: 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Гатненська сільська рада (01):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0117310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1 050 000,00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0117321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0179ED" w:rsidRDefault="000179ED" w:rsidP="000179E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0117321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0179ED" w:rsidRDefault="000179ED" w:rsidP="000179E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0117324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480 000,00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0117330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3142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0179ED" w:rsidRDefault="000179ED" w:rsidP="000179E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0179ED" w:rsidRDefault="000179ED" w:rsidP="000179ED">
      <w:pPr>
        <w:pStyle w:val="a3"/>
        <w:spacing w:line="276" w:lineRule="auto"/>
        <w:jc w:val="both"/>
        <w:rPr>
          <w:sz w:val="28"/>
          <w:szCs w:val="28"/>
        </w:rPr>
      </w:pPr>
    </w:p>
    <w:p w:rsidR="000179ED" w:rsidRDefault="000179ED" w:rsidP="000179ED">
      <w:pPr>
        <w:pStyle w:val="a3"/>
        <w:numPr>
          <w:ilvl w:val="0"/>
          <w:numId w:val="18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видаткову частину спеціального фонду (бюджету розвитку)  за рахунок залишку коштів </w:t>
      </w:r>
      <w:r>
        <w:rPr>
          <w:color w:val="000000"/>
          <w:sz w:val="28"/>
          <w:szCs w:val="28"/>
        </w:rPr>
        <w:t xml:space="preserve">субвенції за </w:t>
      </w:r>
      <w:r>
        <w:rPr>
          <w:sz w:val="28"/>
          <w:szCs w:val="28"/>
        </w:rPr>
        <w:t xml:space="preserve">ККД 41034500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4"/>
          <w:szCs w:val="24"/>
          <w:lang w:eastAsia="en-US"/>
        </w:rPr>
        <w:t>»</w:t>
      </w:r>
      <w:r>
        <w:rPr>
          <w:sz w:val="28"/>
          <w:szCs w:val="28"/>
        </w:rPr>
        <w:t>, що утворився станом на 01.01.2022 року, на загальну суму 4 193 449,17 грн. за головними розпорядниками коштів, а саме: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Гатненська сільська рада (01):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0117363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593 261,25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0117363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2 800 187,92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179ED" w:rsidRDefault="000179ED" w:rsidP="000179ED">
      <w:pPr>
        <w:pStyle w:val="a3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Управління освіти (06): </w:t>
      </w:r>
    </w:p>
    <w:p w:rsidR="000179ED" w:rsidRDefault="000179ED" w:rsidP="000179E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0617363 </w:t>
      </w:r>
      <w:r>
        <w:rPr>
          <w:sz w:val="28"/>
          <w:szCs w:val="28"/>
        </w:rPr>
        <w:t xml:space="preserve">КЕКВ 3110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800 000,00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0179ED" w:rsidRDefault="000179ED" w:rsidP="000179ED">
      <w:pPr>
        <w:pStyle w:val="a3"/>
        <w:spacing w:line="276" w:lineRule="auto"/>
        <w:jc w:val="both"/>
        <w:rPr>
          <w:sz w:val="28"/>
          <w:szCs w:val="28"/>
        </w:rPr>
      </w:pPr>
    </w:p>
    <w:p w:rsidR="000179ED" w:rsidRDefault="000179ED" w:rsidP="000179ED">
      <w:pPr>
        <w:pStyle w:val="2630"/>
        <w:numPr>
          <w:ilvl w:val="0"/>
          <w:numId w:val="18"/>
        </w:numPr>
        <w:spacing w:before="0" w:beforeAutospacing="0" w:after="0" w:afterAutospacing="0"/>
        <w:ind w:left="709"/>
        <w:jc w:val="both"/>
      </w:pP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бюджету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(бюджету </w:t>
      </w:r>
      <w:proofErr w:type="spellStart"/>
      <w:proofErr w:type="gram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Гатненської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  <w:lang w:val="uk-UA"/>
        </w:rPr>
        <w:t xml:space="preserve"> загального фонду бюджету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утворився</w:t>
      </w:r>
      <w:proofErr w:type="spellEnd"/>
      <w:r>
        <w:rPr>
          <w:sz w:val="28"/>
          <w:szCs w:val="28"/>
        </w:rPr>
        <w:t xml:space="preserve"> станом на 01.01.202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шляхом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  <w:lang w:val="uk-UA"/>
        </w:rPr>
        <w:t>на суму  742 872,00</w:t>
      </w:r>
      <w:r>
        <w:rPr>
          <w:color w:val="000000"/>
          <w:sz w:val="28"/>
          <w:szCs w:val="28"/>
        </w:rPr>
        <w:t xml:space="preserve"> грн.,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>: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Фінансово-економічне управління (37) 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379750 </w:t>
      </w:r>
      <w:r>
        <w:rPr>
          <w:sz w:val="28"/>
          <w:szCs w:val="28"/>
        </w:rPr>
        <w:t xml:space="preserve">КЕКВ 3220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742 872,00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0179ED" w:rsidRDefault="000179ED" w:rsidP="000179ED">
      <w:pPr>
        <w:pStyle w:val="a3"/>
        <w:numPr>
          <w:ilvl w:val="0"/>
          <w:numId w:val="18"/>
        </w:numPr>
        <w:spacing w:line="276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додатків 2, 3, 5, 6, 7 до рішення «Про затвердження бюджету Гатненської сільської територіальної громади на 2022 рік» від 23 грудня 2021 року №17/2, виклавши їх у новій редакції.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0179ED" w:rsidRDefault="000179ED" w:rsidP="000179ED">
      <w:pPr>
        <w:pStyle w:val="a3"/>
        <w:numPr>
          <w:ilvl w:val="0"/>
          <w:numId w:val="18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0179ED" w:rsidRDefault="000179ED" w:rsidP="000179ED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0179ED" w:rsidRPr="000179ED" w:rsidRDefault="000179ED" w:rsidP="000179ED">
      <w:pPr>
        <w:jc w:val="both"/>
        <w:rPr>
          <w:b/>
          <w:sz w:val="28"/>
          <w:szCs w:val="28"/>
        </w:rPr>
      </w:pPr>
      <w:r w:rsidRPr="000179ED">
        <w:rPr>
          <w:b/>
          <w:sz w:val="28"/>
          <w:szCs w:val="28"/>
        </w:rPr>
        <w:t xml:space="preserve">Сільський голова                                        </w:t>
      </w:r>
      <w:r>
        <w:rPr>
          <w:b/>
          <w:sz w:val="28"/>
          <w:szCs w:val="28"/>
          <w:lang w:val="en-US"/>
        </w:rPr>
        <w:t xml:space="preserve">       </w:t>
      </w:r>
      <w:r w:rsidRPr="000179ED">
        <w:rPr>
          <w:b/>
          <w:sz w:val="28"/>
          <w:szCs w:val="28"/>
        </w:rPr>
        <w:t xml:space="preserve">    Олександр ПАЛАМАРЧУК</w:t>
      </w:r>
    </w:p>
    <w:p w:rsidR="000179ED" w:rsidRDefault="000179ED" w:rsidP="000179ED">
      <w:pPr>
        <w:pStyle w:val="a3"/>
        <w:jc w:val="both"/>
        <w:rPr>
          <w:sz w:val="28"/>
          <w:szCs w:val="28"/>
        </w:rPr>
      </w:pPr>
    </w:p>
    <w:p w:rsidR="000179ED" w:rsidRDefault="000179ED" w:rsidP="000179ED">
      <w:pPr>
        <w:pStyle w:val="a3"/>
        <w:jc w:val="both"/>
        <w:rPr>
          <w:sz w:val="28"/>
          <w:szCs w:val="28"/>
        </w:rPr>
      </w:pPr>
    </w:p>
    <w:p w:rsidR="000179ED" w:rsidRDefault="000179ED" w:rsidP="000179ED"/>
    <w:p w:rsidR="000179ED" w:rsidRDefault="000179ED" w:rsidP="000179ED"/>
    <w:p w:rsidR="000179ED" w:rsidRDefault="000179ED" w:rsidP="000179ED"/>
    <w:p w:rsidR="000179ED" w:rsidRDefault="000179ED" w:rsidP="000179ED"/>
    <w:p w:rsidR="000179ED" w:rsidRDefault="000179ED" w:rsidP="000179ED"/>
    <w:p w:rsidR="000179ED" w:rsidRDefault="000179ED" w:rsidP="000179ED"/>
    <w:p w:rsidR="000179ED" w:rsidRDefault="000179ED" w:rsidP="000179ED">
      <w:pPr>
        <w:keepNext/>
        <w:spacing w:line="252" w:lineRule="auto"/>
        <w:jc w:val="center"/>
        <w:rPr>
          <w:bCs/>
          <w:i/>
        </w:rPr>
      </w:pPr>
    </w:p>
    <w:p w:rsidR="000179ED" w:rsidRDefault="000179ED" w:rsidP="000179ED">
      <w:pPr>
        <w:keepNext/>
        <w:spacing w:line="252" w:lineRule="auto"/>
        <w:jc w:val="center"/>
        <w:rPr>
          <w:sz w:val="24"/>
          <w:szCs w:val="24"/>
          <w:lang w:val="ru-RU"/>
        </w:rPr>
      </w:pPr>
      <w:r>
        <w:rPr>
          <w:bCs/>
          <w:i/>
        </w:rPr>
        <w:object w:dxaOrig="645" w:dyaOrig="840">
          <v:shape id="_x0000_i1026" type="#_x0000_t75" style="width:32.25pt;height:42pt" o:ole="" fillcolor="window">
            <v:imagedata r:id="rId5" o:title=""/>
          </v:shape>
          <o:OLEObject Type="Embed" ProgID="Word.Picture.8" ShapeID="_x0000_i1026" DrawAspect="Content" ObjectID="_1704105619" r:id="rId7"/>
        </w:object>
      </w:r>
    </w:p>
    <w:p w:rsidR="000179ED" w:rsidRDefault="000179ED" w:rsidP="000179E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 </w:t>
      </w:r>
    </w:p>
    <w:p w:rsidR="000179ED" w:rsidRDefault="000179ED" w:rsidP="000179ED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ГАТНЕНСЬКА СІЛЬСЬКА РАДА</w:t>
      </w:r>
    </w:p>
    <w:p w:rsidR="000179ED" w:rsidRDefault="000179ED" w:rsidP="000179ED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0179ED" w:rsidRDefault="000179ED" w:rsidP="000179ED">
      <w:pPr>
        <w:jc w:val="center"/>
        <w:rPr>
          <w:b/>
          <w:sz w:val="28"/>
          <w:szCs w:val="28"/>
        </w:rPr>
      </w:pPr>
    </w:p>
    <w:p w:rsidR="000179ED" w:rsidRDefault="000179ED" w:rsidP="000179ED">
      <w:pPr>
        <w:jc w:val="center"/>
        <w:rPr>
          <w:b/>
          <w:sz w:val="28"/>
          <w:szCs w:val="28"/>
        </w:rPr>
      </w:pPr>
    </w:p>
    <w:p w:rsidR="000179ED" w:rsidRDefault="000179ED" w:rsidP="00017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0179ED" w:rsidRDefault="000179ED" w:rsidP="000179ED">
      <w:pPr>
        <w:jc w:val="center"/>
        <w:rPr>
          <w:i/>
          <w:sz w:val="28"/>
          <w:szCs w:val="28"/>
          <w:u w:val="single"/>
        </w:rPr>
      </w:pPr>
    </w:p>
    <w:p w:rsidR="000179ED" w:rsidRDefault="000179ED" w:rsidP="000179ED">
      <w:pPr>
        <w:rPr>
          <w:b/>
          <w:sz w:val="28"/>
          <w:szCs w:val="28"/>
        </w:rPr>
      </w:pPr>
    </w:p>
    <w:p w:rsidR="000179ED" w:rsidRDefault="000179ED" w:rsidP="00017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рішення про внесення змін до бюджету</w:t>
      </w:r>
    </w:p>
    <w:p w:rsidR="000179ED" w:rsidRDefault="000179ED" w:rsidP="00017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Гатненської територіальної громади</w:t>
      </w:r>
    </w:p>
    <w:p w:rsidR="000179ED" w:rsidRDefault="000179ED" w:rsidP="000179ED">
      <w:pPr>
        <w:rPr>
          <w:b/>
          <w:sz w:val="28"/>
          <w:szCs w:val="28"/>
        </w:rPr>
      </w:pPr>
    </w:p>
    <w:p w:rsidR="000179ED" w:rsidRDefault="000179ED" w:rsidP="000179ED">
      <w:pPr>
        <w:pStyle w:val="a3"/>
        <w:numPr>
          <w:ilvl w:val="0"/>
          <w:numId w:val="19"/>
        </w:numPr>
        <w:tabs>
          <w:tab w:val="center" w:pos="4999"/>
          <w:tab w:val="left" w:pos="6810"/>
        </w:tabs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0118330 </w:t>
      </w:r>
      <w:r>
        <w:rPr>
          <w:sz w:val="28"/>
          <w:szCs w:val="28"/>
        </w:rPr>
        <w:t>КЕКВ 2240 – 480 000,00 грн – послуги з розробки звіту з оцінки впливу на довкілля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lang w:eastAsia="en-US"/>
        </w:rPr>
      </w:pPr>
      <w:r>
        <w:rPr>
          <w:color w:val="000000"/>
          <w:sz w:val="28"/>
          <w:szCs w:val="28"/>
        </w:rPr>
        <w:t xml:space="preserve">КПКВК 0117461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50</w:t>
      </w:r>
      <w:proofErr w:type="gramEnd"/>
      <w:r>
        <w:rPr>
          <w:color w:val="000000"/>
          <w:sz w:val="28"/>
          <w:szCs w:val="28"/>
        </w:rPr>
        <w:t xml:space="preserve"> 000,00грн. (проект 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proofErr w:type="spellStart"/>
      <w:r>
        <w:rPr>
          <w:color w:val="000000"/>
          <w:sz w:val="28"/>
          <w:szCs w:val="28"/>
        </w:rPr>
        <w:t>тротуарів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вул.Жулянська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0117461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50</w:t>
      </w:r>
      <w:proofErr w:type="gramEnd"/>
      <w:r>
        <w:rPr>
          <w:color w:val="000000"/>
          <w:sz w:val="28"/>
          <w:szCs w:val="28"/>
        </w:rPr>
        <w:t xml:space="preserve"> 000,00грн. (проект 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proofErr w:type="spellStart"/>
      <w:r>
        <w:rPr>
          <w:color w:val="000000"/>
          <w:sz w:val="28"/>
          <w:szCs w:val="28"/>
        </w:rPr>
        <w:t>тротуарів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Свободи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0117461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300</w:t>
      </w:r>
      <w:proofErr w:type="gramEnd"/>
      <w:r>
        <w:rPr>
          <w:color w:val="000000"/>
          <w:sz w:val="28"/>
          <w:szCs w:val="28"/>
        </w:rPr>
        <w:t xml:space="preserve"> 000,00грн. (проект 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дороги по </w:t>
      </w:r>
      <w:proofErr w:type="spellStart"/>
      <w:r>
        <w:rPr>
          <w:color w:val="000000"/>
          <w:sz w:val="28"/>
          <w:szCs w:val="28"/>
        </w:rPr>
        <w:t>вул.Абр</w:t>
      </w:r>
      <w:bookmarkStart w:id="0" w:name="_GoBack"/>
      <w:bookmarkEnd w:id="0"/>
      <w:r>
        <w:rPr>
          <w:color w:val="000000"/>
          <w:sz w:val="28"/>
          <w:szCs w:val="28"/>
        </w:rPr>
        <w:t>икосова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0117330 КЕКВ 3142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50</w:t>
      </w:r>
      <w:proofErr w:type="gramEnd"/>
      <w:r>
        <w:rPr>
          <w:color w:val="000000"/>
          <w:sz w:val="28"/>
          <w:szCs w:val="28"/>
        </w:rPr>
        <w:t xml:space="preserve"> 000,00грн. («Проект </w:t>
      </w:r>
      <w:proofErr w:type="spellStart"/>
      <w:r>
        <w:rPr>
          <w:color w:val="000000"/>
          <w:sz w:val="28"/>
          <w:szCs w:val="28"/>
        </w:rPr>
        <w:t>реконструкції</w:t>
      </w:r>
      <w:proofErr w:type="spellEnd"/>
      <w:r>
        <w:rPr>
          <w:color w:val="000000"/>
          <w:sz w:val="28"/>
          <w:szCs w:val="28"/>
        </w:rPr>
        <w:t xml:space="preserve"> та благоустрою скверу на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Грушевій</w:t>
      </w:r>
      <w:proofErr w:type="spellEnd"/>
      <w:r>
        <w:rPr>
          <w:color w:val="000000"/>
          <w:sz w:val="28"/>
          <w:szCs w:val="28"/>
        </w:rPr>
        <w:t xml:space="preserve"> села Гатне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0117330 КЕКВ 3142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50</w:t>
      </w:r>
      <w:proofErr w:type="gramEnd"/>
      <w:r>
        <w:rPr>
          <w:color w:val="000000"/>
          <w:sz w:val="28"/>
          <w:szCs w:val="28"/>
        </w:rPr>
        <w:t xml:space="preserve"> 000,00грн. («</w:t>
      </w:r>
      <w:proofErr w:type="spellStart"/>
      <w:r>
        <w:rPr>
          <w:color w:val="000000"/>
          <w:sz w:val="28"/>
          <w:szCs w:val="28"/>
        </w:rPr>
        <w:t>Розробка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ескізного</w:t>
      </w:r>
      <w:proofErr w:type="spellEnd"/>
      <w:r>
        <w:rPr>
          <w:color w:val="000000"/>
          <w:sz w:val="28"/>
          <w:szCs w:val="28"/>
        </w:rPr>
        <w:t xml:space="preserve"> проекту  на об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color w:val="000000"/>
          <w:sz w:val="28"/>
          <w:szCs w:val="28"/>
        </w:rPr>
        <w:t>єкті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Реконструкція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благоустрій</w:t>
      </w:r>
      <w:proofErr w:type="spellEnd"/>
      <w:r>
        <w:rPr>
          <w:color w:val="000000"/>
          <w:sz w:val="28"/>
          <w:szCs w:val="28"/>
        </w:rPr>
        <w:t xml:space="preserve"> скверу на </w:t>
      </w:r>
      <w:proofErr w:type="spellStart"/>
      <w:r>
        <w:rPr>
          <w:color w:val="000000"/>
          <w:sz w:val="28"/>
          <w:szCs w:val="28"/>
        </w:rPr>
        <w:t>перетині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Березнева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Озерна</w:t>
      </w:r>
      <w:proofErr w:type="spellEnd"/>
      <w:r>
        <w:rPr>
          <w:color w:val="000000"/>
          <w:sz w:val="28"/>
          <w:szCs w:val="28"/>
        </w:rPr>
        <w:t xml:space="preserve"> села Гатне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0117321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300</w:t>
      </w:r>
      <w:proofErr w:type="gramEnd"/>
      <w:r>
        <w:rPr>
          <w:color w:val="000000"/>
          <w:sz w:val="28"/>
          <w:szCs w:val="28"/>
        </w:rPr>
        <w:t xml:space="preserve"> 000,00грн. («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мереж </w:t>
      </w:r>
      <w:proofErr w:type="spellStart"/>
      <w:r>
        <w:rPr>
          <w:color w:val="000000"/>
          <w:sz w:val="28"/>
          <w:szCs w:val="28"/>
        </w:rPr>
        <w:t>внутрішнього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газопостачання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закладу по </w:t>
      </w:r>
      <w:proofErr w:type="spellStart"/>
      <w:r>
        <w:rPr>
          <w:color w:val="000000"/>
          <w:sz w:val="28"/>
          <w:szCs w:val="28"/>
        </w:rPr>
        <w:t>вул.Звенигородській</w:t>
      </w:r>
      <w:proofErr w:type="spellEnd"/>
      <w:r>
        <w:rPr>
          <w:color w:val="000000"/>
          <w:sz w:val="28"/>
          <w:szCs w:val="28"/>
        </w:rPr>
        <w:t xml:space="preserve"> 95-б (карла Маркса,95-б) </w:t>
      </w:r>
      <w:proofErr w:type="spellStart"/>
      <w:r>
        <w:rPr>
          <w:color w:val="000000"/>
          <w:sz w:val="28"/>
          <w:szCs w:val="28"/>
        </w:rPr>
        <w:t>с.Віта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Києво-Святошинського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0117321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20</w:t>
      </w:r>
      <w:proofErr w:type="gramEnd"/>
      <w:r>
        <w:rPr>
          <w:color w:val="000000"/>
          <w:sz w:val="28"/>
          <w:szCs w:val="28"/>
        </w:rPr>
        <w:t xml:space="preserve"> 000,00грн. («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proofErr w:type="spellStart"/>
      <w:r>
        <w:rPr>
          <w:color w:val="000000"/>
          <w:sz w:val="28"/>
          <w:szCs w:val="28"/>
        </w:rPr>
        <w:t>покрівлі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Гатнянської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І-ІІІ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вул.Космонавтів</w:t>
      </w:r>
      <w:proofErr w:type="spellEnd"/>
      <w:r>
        <w:rPr>
          <w:color w:val="000000"/>
          <w:sz w:val="28"/>
          <w:szCs w:val="28"/>
        </w:rPr>
        <w:t xml:space="preserve"> 1, 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Києво-Святошинського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0117310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1</w:t>
      </w:r>
      <w:proofErr w:type="gramEnd"/>
      <w:r>
        <w:rPr>
          <w:color w:val="000000"/>
          <w:sz w:val="28"/>
          <w:szCs w:val="28"/>
        </w:rPr>
        <w:t xml:space="preserve"> 050 000,00грн. («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світлофорних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обєктів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вул.Шевченка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с.Юрівка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вул.Київська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КПКВК 0117324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480</w:t>
      </w:r>
      <w:proofErr w:type="gramEnd"/>
      <w:r>
        <w:rPr>
          <w:color w:val="000000"/>
          <w:sz w:val="28"/>
          <w:szCs w:val="28"/>
        </w:rPr>
        <w:t> 000,00грн. («</w:t>
      </w:r>
      <w:proofErr w:type="spellStart"/>
      <w:r>
        <w:rPr>
          <w:color w:val="000000"/>
          <w:sz w:val="28"/>
          <w:szCs w:val="28"/>
        </w:rPr>
        <w:t>Розробка</w:t>
      </w:r>
      <w:proofErr w:type="spellEnd"/>
      <w:r>
        <w:rPr>
          <w:color w:val="000000"/>
          <w:sz w:val="28"/>
          <w:szCs w:val="28"/>
        </w:rPr>
        <w:t xml:space="preserve"> проектно-</w:t>
      </w:r>
      <w:proofErr w:type="spellStart"/>
      <w:r>
        <w:rPr>
          <w:color w:val="000000"/>
          <w:sz w:val="28"/>
          <w:szCs w:val="28"/>
        </w:rPr>
        <w:t>кошторисної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об’єкту</w:t>
      </w:r>
      <w:proofErr w:type="spellEnd"/>
      <w:r>
        <w:rPr>
          <w:color w:val="000000"/>
          <w:sz w:val="28"/>
          <w:szCs w:val="28"/>
        </w:rPr>
        <w:t xml:space="preserve"> : 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дозвілля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>
        <w:rPr>
          <w:color w:val="000000"/>
          <w:sz w:val="28"/>
          <w:szCs w:val="28"/>
        </w:rPr>
        <w:t xml:space="preserve"> Гатненської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на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Боярській</w:t>
      </w:r>
      <w:proofErr w:type="spellEnd"/>
      <w:r>
        <w:rPr>
          <w:color w:val="000000"/>
          <w:sz w:val="28"/>
          <w:szCs w:val="28"/>
        </w:rPr>
        <w:t xml:space="preserve">, 2 в с. </w:t>
      </w:r>
      <w:proofErr w:type="spellStart"/>
      <w:r>
        <w:rPr>
          <w:color w:val="000000"/>
          <w:sz w:val="28"/>
          <w:szCs w:val="28"/>
        </w:rPr>
        <w:t>Віта-Поштова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0117363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384</w:t>
      </w:r>
      <w:proofErr w:type="gramEnd"/>
      <w:r>
        <w:rPr>
          <w:color w:val="000000"/>
          <w:sz w:val="28"/>
          <w:szCs w:val="28"/>
        </w:rPr>
        <w:t> 025,50 грн. («</w:t>
      </w:r>
      <w:proofErr w:type="spellStart"/>
      <w:r>
        <w:rPr>
          <w:color w:val="000000"/>
          <w:sz w:val="28"/>
          <w:szCs w:val="28"/>
        </w:rPr>
        <w:t>Розробка</w:t>
      </w:r>
      <w:proofErr w:type="spellEnd"/>
      <w:r>
        <w:rPr>
          <w:color w:val="000000"/>
          <w:sz w:val="28"/>
          <w:szCs w:val="28"/>
        </w:rPr>
        <w:t xml:space="preserve"> проектно-</w:t>
      </w:r>
      <w:proofErr w:type="spellStart"/>
      <w:r>
        <w:rPr>
          <w:color w:val="000000"/>
          <w:sz w:val="28"/>
          <w:szCs w:val="28"/>
        </w:rPr>
        <w:t>кошторисної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об’єкту</w:t>
      </w:r>
      <w:proofErr w:type="spellEnd"/>
      <w:r>
        <w:rPr>
          <w:color w:val="000000"/>
          <w:sz w:val="28"/>
          <w:szCs w:val="28"/>
        </w:rPr>
        <w:t xml:space="preserve"> : 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Гатненської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на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Київська</w:t>
      </w:r>
      <w:proofErr w:type="spellEnd"/>
      <w:r>
        <w:rPr>
          <w:color w:val="000000"/>
          <w:sz w:val="28"/>
          <w:szCs w:val="28"/>
        </w:rPr>
        <w:t xml:space="preserve">, 138 в с. Гатне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0117363 КЕКВ 3122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209</w:t>
      </w:r>
      <w:proofErr w:type="gramEnd"/>
      <w:r>
        <w:rPr>
          <w:color w:val="000000"/>
          <w:sz w:val="28"/>
          <w:szCs w:val="28"/>
        </w:rPr>
        <w:t xml:space="preserve"> 235,75грн. («</w:t>
      </w:r>
      <w:proofErr w:type="spellStart"/>
      <w:r>
        <w:rPr>
          <w:color w:val="000000"/>
          <w:sz w:val="28"/>
          <w:szCs w:val="28"/>
        </w:rPr>
        <w:t>Розробка</w:t>
      </w:r>
      <w:proofErr w:type="spellEnd"/>
      <w:r>
        <w:rPr>
          <w:color w:val="000000"/>
          <w:sz w:val="28"/>
          <w:szCs w:val="28"/>
        </w:rPr>
        <w:t xml:space="preserve"> проектно-</w:t>
      </w:r>
      <w:proofErr w:type="spellStart"/>
      <w:r>
        <w:rPr>
          <w:color w:val="000000"/>
          <w:sz w:val="28"/>
          <w:szCs w:val="28"/>
        </w:rPr>
        <w:t>кошторисної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документації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об’єкту</w:t>
      </w:r>
      <w:proofErr w:type="spellEnd"/>
      <w:r>
        <w:rPr>
          <w:color w:val="000000"/>
          <w:sz w:val="28"/>
          <w:szCs w:val="28"/>
        </w:rPr>
        <w:t xml:space="preserve"> : «</w:t>
      </w:r>
      <w:proofErr w:type="spellStart"/>
      <w:r>
        <w:rPr>
          <w:color w:val="000000"/>
          <w:sz w:val="28"/>
          <w:szCs w:val="28"/>
        </w:rPr>
        <w:t>Будівництво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</w:rPr>
        <w:t xml:space="preserve"> Гатненської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на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Берегова в с. </w:t>
      </w:r>
      <w:proofErr w:type="spellStart"/>
      <w:r>
        <w:rPr>
          <w:color w:val="000000"/>
          <w:sz w:val="28"/>
          <w:szCs w:val="28"/>
        </w:rPr>
        <w:t>Віта-Поштова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Фастівського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КПКВК 0117363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2</w:t>
      </w:r>
      <w:proofErr w:type="gramEnd"/>
      <w:r>
        <w:rPr>
          <w:color w:val="000000"/>
          <w:sz w:val="28"/>
          <w:szCs w:val="28"/>
        </w:rPr>
        <w:t> 800 187,92грн. («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proofErr w:type="spellStart"/>
      <w:r>
        <w:rPr>
          <w:color w:val="000000"/>
          <w:sz w:val="28"/>
          <w:szCs w:val="28"/>
        </w:rPr>
        <w:t>покрівлі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Гатнянської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     І-ІІІ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вул.Космонавтів</w:t>
      </w:r>
      <w:proofErr w:type="spellEnd"/>
      <w:r>
        <w:rPr>
          <w:color w:val="000000"/>
          <w:sz w:val="28"/>
          <w:szCs w:val="28"/>
        </w:rPr>
        <w:t xml:space="preserve"> 1, </w:t>
      </w:r>
      <w:proofErr w:type="spellStart"/>
      <w:r>
        <w:rPr>
          <w:color w:val="000000"/>
          <w:sz w:val="28"/>
          <w:szCs w:val="28"/>
        </w:rPr>
        <w:t>с.Гатне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Києво-Святошинського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»).</w:t>
      </w:r>
    </w:p>
    <w:p w:rsidR="000179ED" w:rsidRDefault="000179ED" w:rsidP="000179ED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КПКВМБ 061010 КЕКВ 3110 – 800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– генератор КЗ-ЗДО «Казка»</w:t>
      </w:r>
    </w:p>
    <w:p w:rsidR="000179ED" w:rsidRDefault="000179ED" w:rsidP="000179E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 xml:space="preserve">379750 </w:t>
      </w:r>
      <w:r>
        <w:rPr>
          <w:sz w:val="28"/>
          <w:szCs w:val="28"/>
        </w:rPr>
        <w:t xml:space="preserve">КЕКВ 3220 на суму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510 002,00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–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об’єкту «</w:t>
      </w:r>
      <w:proofErr w:type="spellStart"/>
      <w:r>
        <w:rPr>
          <w:sz w:val="28"/>
          <w:szCs w:val="28"/>
        </w:rPr>
        <w:t>Будiвництво</w:t>
      </w:r>
      <w:proofErr w:type="spellEnd"/>
      <w:r>
        <w:rPr>
          <w:sz w:val="28"/>
          <w:szCs w:val="28"/>
        </w:rPr>
        <w:t xml:space="preserve"> дитячого </w:t>
      </w:r>
      <w:proofErr w:type="spellStart"/>
      <w:r>
        <w:rPr>
          <w:sz w:val="28"/>
          <w:szCs w:val="28"/>
        </w:rPr>
        <w:t>дошкiльного</w:t>
      </w:r>
      <w:proofErr w:type="spellEnd"/>
      <w:r>
        <w:rPr>
          <w:sz w:val="28"/>
          <w:szCs w:val="28"/>
        </w:rPr>
        <w:t xml:space="preserve"> закладу на 280 </w:t>
      </w:r>
      <w:proofErr w:type="spellStart"/>
      <w:r>
        <w:rPr>
          <w:sz w:val="28"/>
          <w:szCs w:val="28"/>
        </w:rPr>
        <w:t>мiсць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вул.Космонавтiв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 xml:space="preserve"> Києво-Святошинського району </w:t>
      </w:r>
      <w:proofErr w:type="spellStart"/>
      <w:r>
        <w:rPr>
          <w:sz w:val="28"/>
          <w:szCs w:val="28"/>
        </w:rPr>
        <w:t>Киiвської</w:t>
      </w:r>
      <w:proofErr w:type="spellEnd"/>
      <w:r>
        <w:rPr>
          <w:sz w:val="28"/>
          <w:szCs w:val="28"/>
        </w:rPr>
        <w:t xml:space="preserve"> області»</w:t>
      </w:r>
    </w:p>
    <w:p w:rsidR="000179ED" w:rsidRDefault="000179ED" w:rsidP="000179E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КПКВКМБ 379750 КЕКВ 3220 на суму  232 870,00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-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об’єкту «Будівництво футбольного стадіону для дитячо-юнацького та аматорського футболу в регіонах України в </w:t>
      </w:r>
      <w:proofErr w:type="spellStart"/>
      <w:r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>»</w:t>
      </w:r>
    </w:p>
    <w:p w:rsidR="000179ED" w:rsidRDefault="000179ED" w:rsidP="000179ED">
      <w:pPr>
        <w:pStyle w:val="a4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  <w:lang w:val="uk-UA"/>
        </w:rPr>
      </w:pPr>
    </w:p>
    <w:p w:rsidR="00BD5D22" w:rsidRPr="00BD5D22" w:rsidRDefault="00BD5D22" w:rsidP="00BD5D22">
      <w:pPr>
        <w:pStyle w:val="a4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  <w:lang w:val="uk-UA"/>
        </w:rPr>
      </w:pPr>
    </w:p>
    <w:sectPr w:rsidR="00BD5D22" w:rsidRPr="00BD5D22" w:rsidSect="007534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15"/>
  </w:num>
  <w:num w:numId="15">
    <w:abstractNumId w:val="4"/>
  </w:num>
  <w:num w:numId="16">
    <w:abstractNumId w:val="11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79ED"/>
    <w:rsid w:val="000C4972"/>
    <w:rsid w:val="001120D8"/>
    <w:rsid w:val="00136A62"/>
    <w:rsid w:val="00286531"/>
    <w:rsid w:val="002A3290"/>
    <w:rsid w:val="00322766"/>
    <w:rsid w:val="00325EAC"/>
    <w:rsid w:val="003C4CD7"/>
    <w:rsid w:val="00501799"/>
    <w:rsid w:val="005D1C82"/>
    <w:rsid w:val="005F00E8"/>
    <w:rsid w:val="00647B64"/>
    <w:rsid w:val="006B1989"/>
    <w:rsid w:val="006C0473"/>
    <w:rsid w:val="00726527"/>
    <w:rsid w:val="0073525A"/>
    <w:rsid w:val="00740D16"/>
    <w:rsid w:val="007534B9"/>
    <w:rsid w:val="007A1163"/>
    <w:rsid w:val="007B6AA4"/>
    <w:rsid w:val="007F31AC"/>
    <w:rsid w:val="008A534E"/>
    <w:rsid w:val="008C2EB3"/>
    <w:rsid w:val="009B0DF8"/>
    <w:rsid w:val="009B4997"/>
    <w:rsid w:val="00B229C3"/>
    <w:rsid w:val="00B92DD7"/>
    <w:rsid w:val="00BD5D22"/>
    <w:rsid w:val="00C25372"/>
    <w:rsid w:val="00D21CE7"/>
    <w:rsid w:val="00D46387"/>
    <w:rsid w:val="00E63AF2"/>
    <w:rsid w:val="00E95B9F"/>
    <w:rsid w:val="00E97354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2022-01-19T11:00:00Z</cp:lastPrinted>
  <dcterms:created xsi:type="dcterms:W3CDTF">2022-01-19T10:50:00Z</dcterms:created>
  <dcterms:modified xsi:type="dcterms:W3CDTF">2022-01-19T11:54:00Z</dcterms:modified>
</cp:coreProperties>
</file>